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87" w:rsidRPr="0072389A" w:rsidRDefault="0072389A" w:rsidP="0072389A">
      <w:pPr>
        <w:pStyle w:val="1"/>
        <w:spacing w:after="0"/>
        <w:rPr>
          <w:sz w:val="28"/>
          <w:szCs w:val="28"/>
        </w:rPr>
      </w:pPr>
      <w:bookmarkStart w:id="0" w:name="_Toc344967849"/>
      <w:r>
        <w:rPr>
          <w:sz w:val="28"/>
          <w:szCs w:val="28"/>
        </w:rPr>
        <w:t>СВЕДЕНИЯ ИЗ СТРАТЕГИИ РАЗВИТИЯ ОБЩЕСТВА</w:t>
      </w:r>
      <w:r w:rsidR="00124587" w:rsidRPr="009C7B2D">
        <w:rPr>
          <w:sz w:val="28"/>
          <w:szCs w:val="28"/>
        </w:rPr>
        <w:t xml:space="preserve">. </w:t>
      </w:r>
      <w:bookmarkEnd w:id="0"/>
    </w:p>
    <w:p w:rsidR="00124587" w:rsidRPr="0072389A" w:rsidRDefault="00124587" w:rsidP="00124587">
      <w:pPr>
        <w:jc w:val="both"/>
        <w:rPr>
          <w:sz w:val="28"/>
          <w:szCs w:val="28"/>
        </w:rPr>
      </w:pPr>
      <w:r w:rsidRPr="0072389A">
        <w:rPr>
          <w:sz w:val="28"/>
          <w:szCs w:val="28"/>
        </w:rPr>
        <w:t xml:space="preserve">         Стратегическим направлением деятельности ОАО «Молодая гвардия» является  хозяйственная деятельность, направленная на получение прибыли для реализации экономических интересов предприятия, удовлетворения социальных нужд работников коллектива, создание дополнительных рабочих мест.</w:t>
      </w:r>
    </w:p>
    <w:p w:rsidR="00124587" w:rsidRPr="009C7B2D" w:rsidRDefault="00124587" w:rsidP="00124587">
      <w:pPr>
        <w:ind w:firstLine="709"/>
        <w:jc w:val="both"/>
        <w:rPr>
          <w:sz w:val="28"/>
          <w:szCs w:val="28"/>
        </w:rPr>
      </w:pPr>
      <w:r w:rsidRPr="009C7B2D">
        <w:rPr>
          <w:sz w:val="28"/>
          <w:szCs w:val="28"/>
        </w:rPr>
        <w:t>Для выполнения плановых показателей и улучшения финансово-хозяйственной деятельности предприятие планирует: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совершенствовать специализацию сельскохозяйственного производства (возделывание высокодоходных сельскохозяйственных культур, применение энергосберегающих технологий, обеспечивающих высокий уровень окупаемости, производство экономически наиболее целесообразных видов сельскохозяйственной продукции);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- оптимизация кормопроизводства на основе рационального сочетания зернофуражных культур, многолетних трав и кукурузы для развития молочно-мясного скотоводства;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- развитие животноводства (создание стабильной кормовой базы под планируемые объемы производства животноводческой продукции; реконструкция и модернизация животноводческих объектов; улучшение племенных качеств животных; совершенствование системы ветеринарного обслуживания</w:t>
      </w:r>
      <w:proofErr w:type="gramStart"/>
      <w:r w:rsidRPr="009C7B2D">
        <w:rPr>
          <w:sz w:val="28"/>
          <w:szCs w:val="28"/>
        </w:rPr>
        <w:t xml:space="preserve"> )</w:t>
      </w:r>
      <w:proofErr w:type="gramEnd"/>
      <w:r w:rsidRPr="009C7B2D">
        <w:rPr>
          <w:sz w:val="28"/>
          <w:szCs w:val="28"/>
        </w:rPr>
        <w:t>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повышение плодородия почв (оптимальное внесение органических и минеральных удобрений,  известкование кислых почв);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техническое переоснащение сельскохозяйственного производства (своевременное обновление машин, оборудования, транспортных средств новыми высокотехнологичными и экономичными единицами);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совершенствование системы управления предприятием и повышение производительности труда (обучение и переподготовка персонала, использование стимулирующих выплат работникам предприятия, улучшение их жилищно-бытовых условий).</w:t>
      </w:r>
    </w:p>
    <w:p w:rsidR="00124587" w:rsidRPr="009C7B2D" w:rsidRDefault="00124587" w:rsidP="0072389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Стратегия маркетинга ОАО</w:t>
      </w:r>
      <w:r w:rsidRPr="009C7B2D">
        <w:rPr>
          <w:sz w:val="28"/>
          <w:szCs w:val="28"/>
        </w:rPr>
        <w:t xml:space="preserve"> «Молодая гвардия» сводится к ежегодному плановому увеличению объемов производства и реализации продукции, выполнению</w:t>
      </w:r>
      <w:r w:rsidR="0072389A">
        <w:rPr>
          <w:sz w:val="28"/>
          <w:szCs w:val="28"/>
        </w:rPr>
        <w:t xml:space="preserve"> ежегодных программ госзакупок.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  Закупочные цены на сельскохозяйственную продукцию, закупаемую для государственных нужд, являются фиксированными и устанавливаются государством.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Сбытовая стратегия ориентирована на расширение сбыта продукции за счет освоения рынков Республики Белару</w:t>
      </w:r>
      <w:r>
        <w:rPr>
          <w:sz w:val="28"/>
          <w:szCs w:val="28"/>
        </w:rPr>
        <w:t>сь.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Стратегия предприятия в области качества ориентирована на получение высококачественной продукции: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увеличение реализации молока сортом «экстра», реализации скота высшей упитанности, увеличение </w:t>
      </w:r>
      <w:proofErr w:type="spellStart"/>
      <w:r w:rsidRPr="009C7B2D">
        <w:rPr>
          <w:sz w:val="28"/>
          <w:szCs w:val="28"/>
        </w:rPr>
        <w:t>среднесдаточного</w:t>
      </w:r>
      <w:proofErr w:type="spellEnd"/>
      <w:r w:rsidRPr="009C7B2D">
        <w:rPr>
          <w:sz w:val="28"/>
          <w:szCs w:val="28"/>
        </w:rPr>
        <w:t xml:space="preserve"> веса 1 головы КРС, снижение непроизводственного выбытия животных;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 повышение качества реализуемого зерна, картофеля, рапса, сахарной свеклы;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lastRenderedPageBreak/>
        <w:t xml:space="preserve">    - минимизация издержек производства, что позволит даже при невысоких государственных закупочных ценах увеличить прибыль предприятия.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Стратегия предприятия в области охраны окружающей среды – максимально возможное снижение негативного воздействия производственной де</w:t>
      </w:r>
      <w:r>
        <w:rPr>
          <w:sz w:val="28"/>
          <w:szCs w:val="28"/>
        </w:rPr>
        <w:t>ятельности на окружающую среду.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С целью повышения конкурентоспособности продукции предприятием будут проводиться мероприятия, направленные на повышение качества и снижение себестоимости продукции, в частности: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приобретение новой высокотехнологичной техники;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приобретение высокоурожайных, устойчивых к заболеваниям семян сельскохозяйственных культур;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закупка высокоэффективных средств защиты растений, </w:t>
      </w:r>
      <w:proofErr w:type="spellStart"/>
      <w:r w:rsidRPr="009C7B2D">
        <w:rPr>
          <w:sz w:val="28"/>
          <w:szCs w:val="28"/>
        </w:rPr>
        <w:t>ветпрепаратов</w:t>
      </w:r>
      <w:proofErr w:type="spellEnd"/>
      <w:r w:rsidRPr="009C7B2D">
        <w:rPr>
          <w:sz w:val="28"/>
          <w:szCs w:val="28"/>
        </w:rPr>
        <w:t>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внесение в необходимом объеме органических и минеральных удобрений;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проведение племенной работы по повышению продуктивности КРС;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совершенствование кормовой базы;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выполнение программы энергосбережения;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повышение производительности труда;</w:t>
      </w:r>
    </w:p>
    <w:p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оптимизация численности управленческого персонала.</w:t>
      </w:r>
    </w:p>
    <w:p w:rsidR="00124587" w:rsidRDefault="00124587" w:rsidP="00124587">
      <w:pPr>
        <w:jc w:val="center"/>
      </w:pPr>
    </w:p>
    <w:p w:rsidR="00556AB0" w:rsidRPr="00800974" w:rsidRDefault="00556AB0" w:rsidP="00556AB0">
      <w:pPr>
        <w:pStyle w:val="a3"/>
      </w:pPr>
      <w:r>
        <w:t>табл. 1</w:t>
      </w:r>
      <w:r w:rsidRPr="00800974">
        <w:t xml:space="preserve"> ОСНОВНЫЕ ПОКАЗАТЕЛИ РАЗВИТИЯ КОМ</w:t>
      </w:r>
      <w:r>
        <w:t>М</w:t>
      </w:r>
      <w:r w:rsidRPr="00800974">
        <w:t xml:space="preserve">ЕРЧЕСКОЙ ОРГАНИЗАЦИИ НА </w:t>
      </w:r>
      <w:r>
        <w:t>2023</w:t>
      </w:r>
      <w:r w:rsidRPr="00800974">
        <w:t xml:space="preserve"> г.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6"/>
        <w:gridCol w:w="3279"/>
        <w:gridCol w:w="936"/>
        <w:gridCol w:w="810"/>
        <w:gridCol w:w="812"/>
        <w:gridCol w:w="814"/>
        <w:gridCol w:w="772"/>
        <w:gridCol w:w="730"/>
        <w:gridCol w:w="883"/>
      </w:tblGrid>
      <w:tr w:rsidR="00556AB0" w:rsidRPr="008A445D" w:rsidTr="004F34E7">
        <w:trPr>
          <w:cantSplit/>
          <w:trHeight w:val="240"/>
          <w:tblHeader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 w:rsidRPr="008A445D">
              <w:t>№</w:t>
            </w:r>
            <w:r w:rsidRPr="008A445D">
              <w:br/>
            </w:r>
            <w:proofErr w:type="spellStart"/>
            <w:proofErr w:type="gramStart"/>
            <w:r w:rsidRPr="008A445D">
              <w:t>п</w:t>
            </w:r>
            <w:proofErr w:type="spellEnd"/>
            <w:proofErr w:type="gramEnd"/>
            <w:r w:rsidRPr="008A445D">
              <w:t>/</w:t>
            </w:r>
            <w:proofErr w:type="spellStart"/>
            <w:r w:rsidRPr="008A445D">
              <w:t>п</w:t>
            </w:r>
            <w:proofErr w:type="spellEnd"/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 w:rsidRPr="008A445D">
              <w:t>Наименование показателей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 w:rsidRPr="008A445D">
              <w:t xml:space="preserve">Ед. </w:t>
            </w:r>
            <w:proofErr w:type="spellStart"/>
            <w:r w:rsidRPr="008A445D">
              <w:t>изм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>
              <w:t>2021</w:t>
            </w:r>
            <w:r w:rsidRPr="008A445D">
              <w:t xml:space="preserve"> г. (факт)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>
              <w:t>2022</w:t>
            </w:r>
            <w:r w:rsidRPr="008A445D">
              <w:t xml:space="preserve"> г. (оценка)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>
              <w:t>2023</w:t>
            </w:r>
            <w:r w:rsidRPr="008A445D">
              <w:t xml:space="preserve"> г. (план)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 w:rsidRPr="008A445D">
              <w:t>в т.ч.:</w:t>
            </w:r>
          </w:p>
        </w:tc>
      </w:tr>
      <w:tr w:rsidR="00556AB0" w:rsidRPr="008A445D" w:rsidTr="004F34E7">
        <w:trPr>
          <w:cantSplit/>
          <w:trHeight w:val="240"/>
          <w:tblHeader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B0" w:rsidRPr="008A445D" w:rsidRDefault="00556AB0" w:rsidP="004F34E7"/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B0" w:rsidRPr="008A445D" w:rsidRDefault="00556AB0" w:rsidP="004F34E7"/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B0" w:rsidRPr="008A445D" w:rsidRDefault="00556AB0" w:rsidP="004F34E7"/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B0" w:rsidRPr="008A445D" w:rsidRDefault="00556AB0" w:rsidP="004F34E7"/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B0" w:rsidRPr="008A445D" w:rsidRDefault="00556AB0" w:rsidP="004F34E7"/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B0" w:rsidRPr="008A445D" w:rsidRDefault="00556AB0" w:rsidP="004F34E7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 w:rsidRPr="008A445D">
              <w:t>январь-март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 w:rsidRPr="008A445D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jc w:val="center"/>
            </w:pPr>
            <w:r w:rsidRPr="008A445D">
              <w:t>январь-сентябрь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>
              <w:t xml:space="preserve">Объем производства валовой продукции сельского хозяйства в сопоставимых ценах </w:t>
            </w:r>
            <w:r w:rsidRPr="008A445D">
              <w:t>в т.ч.: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543A44" w:rsidRDefault="00556AB0" w:rsidP="004F34E7">
            <w:pPr>
              <w:jc w:val="center"/>
            </w:pPr>
            <w:r w:rsidRPr="00543A44">
              <w:t>16984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543A44" w:rsidRDefault="00556AB0" w:rsidP="004F34E7">
            <w:pPr>
              <w:jc w:val="center"/>
            </w:pPr>
            <w:r>
              <w:t>19863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20260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2913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6641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15793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r w:rsidRPr="008A445D">
              <w:t xml:space="preserve">     растениеводства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jc w:val="center"/>
            </w:pPr>
            <w:r>
              <w:t>тыс.</w:t>
            </w:r>
            <w:r w:rsidRPr="008A445D">
              <w:t xml:space="preserve">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543A44" w:rsidRDefault="00556AB0" w:rsidP="004F34E7">
            <w:pPr>
              <w:jc w:val="center"/>
            </w:pPr>
            <w:r w:rsidRPr="00543A44">
              <w:t>6723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543A44" w:rsidRDefault="00556AB0" w:rsidP="004F34E7">
            <w:pPr>
              <w:jc w:val="center"/>
            </w:pPr>
            <w:r>
              <w:t>7939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8098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608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6609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tabs>
                <w:tab w:val="left" w:pos="708"/>
                <w:tab w:val="left" w:pos="1416"/>
                <w:tab w:val="left" w:pos="2124"/>
                <w:tab w:val="right" w:pos="3070"/>
              </w:tabs>
            </w:pPr>
            <w:r w:rsidRPr="008A445D">
              <w:t xml:space="preserve">     животноводства</w:t>
            </w:r>
            <w:r w:rsidRPr="008A445D">
              <w:tab/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jc w:val="center"/>
            </w:pPr>
            <w:r>
              <w:t>тыс</w:t>
            </w:r>
            <w:r w:rsidRPr="008A445D">
              <w:t>.</w:t>
            </w:r>
            <w:r>
              <w:t xml:space="preserve"> </w:t>
            </w: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543A44" w:rsidRDefault="00556AB0" w:rsidP="004F34E7">
            <w:pPr>
              <w:jc w:val="center"/>
            </w:pPr>
            <w:r w:rsidRPr="00543A44">
              <w:t>10262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543A44" w:rsidRDefault="00556AB0" w:rsidP="004F34E7">
            <w:pPr>
              <w:jc w:val="center"/>
            </w:pPr>
            <w:r>
              <w:t>11924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12162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2913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6033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C309A" w:rsidRDefault="00556AB0" w:rsidP="004F34E7">
            <w:pPr>
              <w:jc w:val="center"/>
            </w:pPr>
            <w:r>
              <w:t>9184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>
              <w:t>Темп роста валовой продукции сельского хозяйства в сопоставимых ценах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102,0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101,0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101,0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101,5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173225">
              <w:t xml:space="preserve">Объем производства продукции (работ, услуг) в отпускных ценах за вычетом налогов и сборов, исчисляемых из выручки </w:t>
            </w:r>
            <w:r>
              <w:t>(</w:t>
            </w:r>
            <w:r w:rsidRPr="007D4A7A">
              <w:rPr>
                <w:b/>
              </w:rPr>
              <w:t>форма 4-ф затраты)</w:t>
            </w:r>
            <w: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</w:p>
          <w:p w:rsidR="00556AB0" w:rsidRPr="008A445D" w:rsidRDefault="00556AB0" w:rsidP="004F34E7">
            <w:pPr>
              <w:ind w:left="107"/>
              <w:jc w:val="center"/>
            </w:pPr>
            <w:r>
              <w:t>тыс</w:t>
            </w:r>
            <w:r w:rsidRPr="008A445D">
              <w:t>.</w:t>
            </w:r>
            <w:r>
              <w:t xml:space="preserve"> </w:t>
            </w: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15316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18551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20018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2646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7496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15119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</w:p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94,4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121,1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107,9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105,4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106,8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104,1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</w:p>
          <w:p w:rsidR="00556AB0" w:rsidRPr="008A445D" w:rsidRDefault="00556AB0" w:rsidP="004F34E7">
            <w:pPr>
              <w:ind w:left="107"/>
              <w:jc w:val="center"/>
            </w:pPr>
          </w:p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 xml:space="preserve">Стоимость перерабатываемого давальческого сырья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Выручка от реализации продукции, товаров, работ, услуг (с НДС)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16059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20595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21720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4272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8633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14160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Темп роста выручки от реализации продукции, товаров, работ, услуг (с НДС)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125,5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128,2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105,5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123,6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105,4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Себестоимость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12306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15754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16607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3278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6622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10945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Темп роста себестоимости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141,3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128,0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105,4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111,3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122,0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107,5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Прибыль, убыток</w:t>
            </w:r>
            <w:proofErr w:type="gramStart"/>
            <w:r w:rsidRPr="008A445D">
              <w:t xml:space="preserve"> (-) </w:t>
            </w:r>
            <w:proofErr w:type="gramEnd"/>
            <w:r w:rsidRPr="008A445D">
              <w:t>от реализации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2077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2744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2935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570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1154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1805</w:t>
            </w:r>
          </w:p>
        </w:tc>
      </w:tr>
      <w:tr w:rsidR="00556AB0" w:rsidRPr="008A445D" w:rsidTr="004F34E7">
        <w:trPr>
          <w:cantSplit/>
          <w:trHeight w:val="45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Чистая прибыль, убыток</w:t>
            </w:r>
            <w:proofErr w:type="gramStart"/>
            <w:r w:rsidRPr="008A445D">
              <w:t xml:space="preserve"> (-)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2379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3103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3155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555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1172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1983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Рентабельность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16,9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17,4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17,7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17,4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17,4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16,5</w:t>
            </w:r>
          </w:p>
        </w:tc>
      </w:tr>
      <w:tr w:rsidR="00556AB0" w:rsidRPr="008A445D" w:rsidTr="004F34E7">
        <w:trPr>
          <w:cantSplit/>
          <w:trHeight w:val="3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Рентабельность продаж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13,3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13,5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13,4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  <w:r>
              <w:t>12,7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86917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 w:rsidRPr="00C17BE8">
              <w:t>50,8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 w:rsidRPr="00C17BE8">
              <w:t>56,7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 w:rsidRPr="00C17BE8">
              <w:t>54,0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 w:rsidRPr="00C17BE8">
              <w:t>51,5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 w:rsidRPr="00C17BE8">
              <w:t>61,3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 w:rsidRPr="00C17BE8">
              <w:t>65,1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>
              <w:t>-9,7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>
              <w:t>-6,4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>
              <w:t>-6,5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>
              <w:t>-1,3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17BE8" w:rsidRDefault="00556AB0" w:rsidP="004F34E7">
            <w:pPr>
              <w:jc w:val="center"/>
            </w:pPr>
            <w:r>
              <w:t>-3,8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-5,6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A7E0F" w:rsidRDefault="00556AB0" w:rsidP="004F34E7">
            <w:pPr>
              <w:ind w:left="76"/>
            </w:pPr>
            <w:r w:rsidRPr="00EA7E0F">
              <w:t>Снижение уровня затрат на производство и реализацию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 w:rsidRPr="0022760E">
              <w:t>-1,0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 w:rsidRPr="0022760E">
              <w:t>-1,4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 w:rsidRPr="0022760E">
              <w:t>-1,8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 w:rsidRPr="0022760E">
              <w:t>-0,5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 w:rsidRPr="0022760E">
              <w:t>-1,0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 w:rsidRPr="0022760E">
              <w:t>-1,4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A7E0F" w:rsidRDefault="00556AB0" w:rsidP="004F34E7">
            <w:pPr>
              <w:ind w:left="76"/>
            </w:pPr>
            <w:r w:rsidRPr="00EA7E0F">
              <w:t>Показатель энергосбережения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661C26" w:rsidRDefault="00556AB0" w:rsidP="004F34E7">
            <w:pPr>
              <w:jc w:val="center"/>
            </w:pPr>
            <w:r w:rsidRPr="00661C26">
              <w:t>-8,4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661C26" w:rsidRDefault="00556AB0" w:rsidP="004F34E7">
            <w:pPr>
              <w:jc w:val="center"/>
            </w:pPr>
            <w:r w:rsidRPr="00661C26">
              <w:t>-8,0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B54F8" w:rsidRDefault="00556AB0" w:rsidP="004F34E7">
            <w:pPr>
              <w:jc w:val="center"/>
              <w:rPr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B54F8" w:rsidRDefault="00556AB0" w:rsidP="004F34E7">
            <w:pPr>
              <w:jc w:val="center"/>
              <w:rPr>
                <w:color w:val="FF000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B54F8" w:rsidRDefault="00556AB0" w:rsidP="004F34E7">
            <w:pPr>
              <w:jc w:val="center"/>
              <w:rPr>
                <w:color w:val="FF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B54F8" w:rsidRDefault="00556AB0" w:rsidP="004F34E7">
            <w:pPr>
              <w:jc w:val="center"/>
              <w:rPr>
                <w:color w:val="FF0000"/>
              </w:rPr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Среднесписочная численность работников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чел.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214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215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218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215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216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217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Темп роста среднесписочной численности работников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97,7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101,2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102,4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101,5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  <w:rPr>
                <w:rFonts w:ascii="Courier New" w:hAnsi="Courier New" w:cs="Courier New"/>
              </w:rPr>
            </w:pPr>
            <w:r w:rsidRPr="008A445D">
              <w:t>Среднемесячная заработная плата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1284,8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1518,0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1550,0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1478,0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1573,0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1512,0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  <w:rPr>
                <w:rFonts w:eastAsia="Calibri"/>
              </w:rPr>
            </w:pPr>
            <w:r w:rsidRPr="008A445D">
              <w:rPr>
                <w:rFonts w:eastAsia="Calibri"/>
              </w:rPr>
              <w:t>Темп роста с</w:t>
            </w:r>
            <w:r w:rsidRPr="008A445D">
              <w:t>реднемесячной заработной платы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108,8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118,2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102,1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113,8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114,7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103,5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rPr>
                <w:rFonts w:eastAsia="Calibri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75,0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95,79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99,63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19,87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39,98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65,25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 xml:space="preserve">тыс. долл. </w:t>
            </w:r>
            <w:r w:rsidRPr="008A445D">
              <w:rPr>
                <w:sz w:val="16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28,9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36,7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36,9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7,3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14,7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24,1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  <w:rPr>
                <w:rFonts w:eastAsia="Calibri"/>
              </w:rPr>
            </w:pPr>
            <w:r w:rsidRPr="008A445D">
              <w:rPr>
                <w:rFonts w:eastAsia="Calibri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127,2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127,2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104,3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118,2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120,7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103,9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rPr>
                <w:rFonts w:eastAsia="Calibri"/>
              </w:rPr>
              <w:t xml:space="preserve">Соотношение темпов роста производительности труда по выручке от реализации продукции </w:t>
            </w:r>
            <w:r>
              <w:rPr>
                <w:rFonts w:eastAsia="Calibri"/>
              </w:rPr>
              <w:t xml:space="preserve">к номинальной начисленной среднемесячной заработной </w:t>
            </w:r>
            <w:r w:rsidRPr="008A445D">
              <w:rPr>
                <w:rFonts w:eastAsia="Calibri"/>
              </w:rPr>
              <w:t>плат</w:t>
            </w:r>
            <w:r>
              <w:rPr>
                <w:rFonts w:eastAsia="Calibri"/>
              </w:rPr>
              <w:t>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1,17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1,08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1,02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1,04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1,05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1,00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rPr>
                <w:rFonts w:eastAsia="Calibri"/>
              </w:rPr>
              <w:t>Добавленная стоимость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7163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9311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10334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1100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2668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6708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Добавленная стоимость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33,5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 w:rsidRPr="0022760E">
              <w:t>43,3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49,2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5,1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12,3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30,9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Добавленная стоимость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тыс</w:t>
            </w:r>
            <w:proofErr w:type="gramStart"/>
            <w:r w:rsidRPr="008A445D">
              <w:t>.д</w:t>
            </w:r>
            <w:proofErr w:type="gramEnd"/>
            <w:r w:rsidRPr="008A445D">
              <w:t>олл. 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12,9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16,2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18,3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4,6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11,5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Темп роста добавленной стоимости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109,0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129,4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113,5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104,3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112,3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110,9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rPr>
                <w:rFonts w:eastAsia="Calibri"/>
              </w:rPr>
              <w:t xml:space="preserve">Соотношение темпов роста производительности труда по </w:t>
            </w:r>
            <w:r>
              <w:rPr>
                <w:rFonts w:eastAsia="Calibri"/>
              </w:rPr>
              <w:t>ВДС</w:t>
            </w:r>
            <w:r w:rsidRPr="008A445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к номинальной начисленной среднемесячной заработной </w:t>
            </w:r>
            <w:r w:rsidRPr="008A445D">
              <w:rPr>
                <w:rFonts w:eastAsia="Calibri"/>
              </w:rPr>
              <w:t>плат</w:t>
            </w:r>
            <w:r>
              <w:rPr>
                <w:rFonts w:eastAsia="Calibri"/>
              </w:rPr>
              <w:t>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  <w:r>
              <w:t>1,10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0,92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0,98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74FCF" w:rsidRDefault="00556AB0" w:rsidP="004F34E7">
            <w:pPr>
              <w:jc w:val="center"/>
            </w:pPr>
            <w:r>
              <w:t>1,07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Использование инвестиций в основной капитал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Прямые иностранные инвестиции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BC4538">
              <w:rPr>
                <w:sz w:val="18"/>
              </w:rPr>
              <w:t xml:space="preserve">тыс. долл. </w:t>
            </w:r>
            <w:r w:rsidRPr="00BC4538">
              <w:rPr>
                <w:sz w:val="14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Объем экспорта товаров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 xml:space="preserve">тыс. долл. </w:t>
            </w:r>
            <w:r w:rsidRPr="008A445D">
              <w:rPr>
                <w:sz w:val="16"/>
                <w:szCs w:val="16"/>
              </w:rPr>
              <w:t>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Темп роста экспорта товаров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45413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36415" w:rsidRDefault="00556AB0" w:rsidP="004F3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36415" w:rsidRDefault="00556AB0" w:rsidP="004F3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36415" w:rsidRDefault="00556AB0" w:rsidP="004F3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36415" w:rsidRDefault="00556AB0" w:rsidP="004F3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36415" w:rsidRDefault="00556AB0" w:rsidP="004F3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C36415" w:rsidRDefault="00556AB0" w:rsidP="004F34E7">
            <w:pPr>
              <w:jc w:val="center"/>
              <w:rPr>
                <w:sz w:val="24"/>
                <w:szCs w:val="24"/>
              </w:rPr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 xml:space="preserve">Соотношение экспорта товаров и объема промышленного производства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735720">
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Сальдо внешней торговли товарами и услугами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</w:t>
            </w:r>
            <w:proofErr w:type="gramStart"/>
            <w:r>
              <w:t>.</w:t>
            </w:r>
            <w:r w:rsidRPr="008A445D">
              <w:t>д</w:t>
            </w:r>
            <w:proofErr w:type="gramEnd"/>
            <w:r w:rsidRPr="008A445D">
              <w:t xml:space="preserve">олл. </w:t>
            </w:r>
            <w:r w:rsidRPr="008A445D">
              <w:rPr>
                <w:sz w:val="16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E57452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Кредиторская задолженность, всего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4214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3957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4005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3957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3857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3908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 xml:space="preserve">Сумма просроченной кредиторской задолженности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404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306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383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352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328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9.9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10,2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7,6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9,7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9,1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22760E" w:rsidRDefault="00556AB0" w:rsidP="004F34E7">
            <w:pPr>
              <w:jc w:val="center"/>
            </w:pPr>
            <w:r>
              <w:t>8,4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Дебиторская задолженность, всего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1111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F51AE" w:rsidRDefault="00556AB0" w:rsidP="004F34E7">
            <w:pPr>
              <w:jc w:val="center"/>
            </w:pPr>
            <w:r w:rsidRPr="004F51AE">
              <w:t>1495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906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900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885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9429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Сумма просроченной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F51AE" w:rsidRDefault="00556AB0" w:rsidP="004F34E7">
            <w:pPr>
              <w:jc w:val="center"/>
            </w:pPr>
            <w:r w:rsidRPr="004F51AE">
              <w:t>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71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48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F51AE" w:rsidRDefault="00556AB0" w:rsidP="004F34E7">
            <w:pPr>
              <w:jc w:val="center"/>
            </w:pPr>
            <w:r w:rsidRPr="004F51AE">
              <w:t>2,3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3.1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7.9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7.7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5.1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Соотношение кредиторской и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3.8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F51AE" w:rsidRDefault="00556AB0" w:rsidP="004F34E7">
            <w:pPr>
              <w:jc w:val="center"/>
            </w:pPr>
            <w:r>
              <w:t>2,6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4,4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4,4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4,4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4,1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 xml:space="preserve">Коэффициент обеспеченности собственными оборотными средствами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t>0,</w:t>
            </w:r>
            <w:r w:rsidRPr="00F91E2E">
              <w:rPr>
                <w:lang w:val="en-US"/>
              </w:rPr>
              <w:t>47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661C26" w:rsidRDefault="00556AB0" w:rsidP="004F34E7">
            <w:pPr>
              <w:jc w:val="center"/>
            </w:pPr>
            <w:r w:rsidRPr="00661C26">
              <w:t>0,64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0,48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  <w:r>
              <w:t>0,35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  <w:r>
              <w:t>0,34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0,50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Коэффициент текущей ликвидности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1.88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661C26" w:rsidRDefault="00556AB0" w:rsidP="004F34E7">
            <w:pPr>
              <w:jc w:val="center"/>
            </w:pPr>
            <w:r w:rsidRPr="00661C26">
              <w:t>2,78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1,93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1,53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  <w:r>
              <w:t>1,51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1,98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>Коэффициент обеспеченности финансовых обязательств активами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0.26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661C26" w:rsidRDefault="00556AB0" w:rsidP="004F34E7">
            <w:pPr>
              <w:jc w:val="center"/>
            </w:pPr>
            <w:r w:rsidRPr="00661C26">
              <w:rPr>
                <w:lang w:val="en-US"/>
              </w:rPr>
              <w:t>0.</w:t>
            </w:r>
            <w:r w:rsidRPr="00661C26">
              <w:t>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0,25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  <w:r>
              <w:t>0,35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0,36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0,29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ind w:left="76"/>
            </w:pPr>
            <w:r w:rsidRPr="008A445D">
              <w:t xml:space="preserve">Коэффициент покрытия задолженности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6.7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661C26" w:rsidRDefault="00556AB0" w:rsidP="004F34E7">
            <w:pPr>
              <w:jc w:val="center"/>
            </w:pPr>
            <w:r w:rsidRPr="00661C26">
              <w:t>11,0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  <w:r>
              <w:t>7,00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  <w:r>
              <w:t>4,88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6,04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7,24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капитала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готовой продукции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дебиторской        </w:t>
            </w:r>
            <w:r w:rsidRPr="008A445D">
              <w:br/>
              <w:t xml:space="preserve">задолженности                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F51AE" w:rsidRDefault="00556AB0" w:rsidP="004F34E7">
            <w:pPr>
              <w:jc w:val="center"/>
            </w:pPr>
            <w:r w:rsidRPr="004F51AE">
              <w:t>29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17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20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8A445D" w:rsidRDefault="00556AB0" w:rsidP="004F34E7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кредиторской       </w:t>
            </w:r>
            <w:r w:rsidRPr="008A445D">
              <w:br/>
              <w:t xml:space="preserve">задолженности                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4F3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107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4F51AE" w:rsidRDefault="00556AB0" w:rsidP="004F34E7">
            <w:pPr>
              <w:jc w:val="center"/>
            </w:pPr>
            <w:r w:rsidRPr="004F51AE">
              <w:t>78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75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>
              <w:t>84</w:t>
            </w:r>
          </w:p>
        </w:tc>
      </w:tr>
      <w:tr w:rsidR="00556AB0" w:rsidRPr="008A445D" w:rsidTr="004F34E7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8A445D" w:rsidRDefault="00556AB0" w:rsidP="00556AB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765C7" w:rsidRDefault="00556AB0" w:rsidP="004F34E7">
            <w:pPr>
              <w:ind w:left="76"/>
              <w:rPr>
                <w:i/>
              </w:rPr>
            </w:pPr>
            <w:r w:rsidRPr="00F765C7">
              <w:rPr>
                <w:i/>
              </w:rPr>
              <w:t>Обменный курс белорусского рубля к доллару США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56AB0" w:rsidRPr="00F765C7" w:rsidRDefault="00556AB0" w:rsidP="004F34E7">
            <w:pPr>
              <w:ind w:left="107"/>
              <w:jc w:val="center"/>
              <w:rPr>
                <w:i/>
              </w:rPr>
            </w:pPr>
            <w:r w:rsidRPr="00F765C7">
              <w:rPr>
                <w:i/>
              </w:rPr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  <w:rPr>
                <w:lang w:val="en-US"/>
              </w:rPr>
            </w:pPr>
            <w:r w:rsidRPr="00F91E2E">
              <w:rPr>
                <w:lang w:val="en-US"/>
              </w:rPr>
              <w:t>2.60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  <w:r>
              <w:t>2,61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 w:rsidRPr="00F91E2E">
              <w:rPr>
                <w:lang w:val="en-US"/>
              </w:rPr>
              <w:t>2.6</w:t>
            </w:r>
            <w: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F91E2E" w:rsidRDefault="00556AB0" w:rsidP="004F34E7">
            <w:pPr>
              <w:jc w:val="center"/>
            </w:pPr>
            <w:r w:rsidRPr="00F91E2E">
              <w:t>2,6</w:t>
            </w: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 w:rsidRPr="00F91E2E">
              <w:t>2</w:t>
            </w:r>
            <w:r w:rsidRPr="00F91E2E">
              <w:rPr>
                <w:lang w:val="en-US"/>
              </w:rPr>
              <w:t>.6</w:t>
            </w:r>
            <w: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6AB0" w:rsidRPr="00D223BC" w:rsidRDefault="00556AB0" w:rsidP="004F34E7">
            <w:pPr>
              <w:jc w:val="center"/>
            </w:pPr>
            <w:r w:rsidRPr="00F91E2E">
              <w:t>2,</w:t>
            </w:r>
            <w:r w:rsidRPr="00F91E2E">
              <w:rPr>
                <w:lang w:val="en-US"/>
              </w:rPr>
              <w:t>6</w:t>
            </w:r>
            <w:r>
              <w:t>8</w:t>
            </w:r>
          </w:p>
        </w:tc>
      </w:tr>
    </w:tbl>
    <w:p w:rsidR="00556AB0" w:rsidRDefault="00556AB0" w:rsidP="00556AB0">
      <w:pPr>
        <w:jc w:val="center"/>
      </w:pPr>
    </w:p>
    <w:p w:rsidR="00124587" w:rsidRDefault="00124587" w:rsidP="00124587">
      <w:pPr>
        <w:jc w:val="center"/>
      </w:pPr>
    </w:p>
    <w:p w:rsidR="00124587" w:rsidRPr="00142E1C" w:rsidRDefault="00124587" w:rsidP="00124587">
      <w:bookmarkStart w:id="1" w:name="_GoBack"/>
      <w:bookmarkEnd w:id="1"/>
    </w:p>
    <w:sectPr w:rsidR="00124587" w:rsidRPr="00142E1C" w:rsidSect="007238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1B"/>
    <w:rsid w:val="00046151"/>
    <w:rsid w:val="00056E1B"/>
    <w:rsid w:val="000734B4"/>
    <w:rsid w:val="000D5503"/>
    <w:rsid w:val="00124587"/>
    <w:rsid w:val="0040621B"/>
    <w:rsid w:val="00556AB0"/>
    <w:rsid w:val="0072389A"/>
    <w:rsid w:val="009D288E"/>
    <w:rsid w:val="00D2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587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87"/>
    <w:rPr>
      <w:rFonts w:ascii="Times New Roman" w:eastAsia="Calibri" w:hAnsi="Times New Roman" w:cs="Times New Roman"/>
      <w:b/>
      <w:sz w:val="20"/>
      <w:szCs w:val="20"/>
    </w:rPr>
  </w:style>
  <w:style w:type="paragraph" w:styleId="a3">
    <w:name w:val="caption"/>
    <w:basedOn w:val="a"/>
    <w:next w:val="a"/>
    <w:qFormat/>
    <w:rsid w:val="00124587"/>
    <w:pPr>
      <w:jc w:val="center"/>
    </w:pPr>
    <w:rPr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ECON</cp:lastModifiedBy>
  <cp:revision>3</cp:revision>
  <dcterms:created xsi:type="dcterms:W3CDTF">2023-04-10T07:54:00Z</dcterms:created>
  <dcterms:modified xsi:type="dcterms:W3CDTF">2023-04-10T08:04:00Z</dcterms:modified>
</cp:coreProperties>
</file>